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32"/>
          <w:szCs w:val="28"/>
          <w:lang w:val="en-US" w:eastAsia="zh-CN"/>
        </w:rPr>
      </w:pPr>
      <w:r>
        <w:rPr>
          <w:rFonts w:hint="eastAsia" w:ascii="宋体" w:hAnsi="宋体" w:cs="宋体"/>
          <w:b/>
          <w:sz w:val="32"/>
          <w:szCs w:val="28"/>
          <w:lang w:eastAsia="zh-CN"/>
        </w:rPr>
        <w:t>参数</w:t>
      </w:r>
      <w:r>
        <w:rPr>
          <w:rFonts w:hint="eastAsia" w:ascii="宋体" w:hAnsi="宋体" w:eastAsia="宋体" w:cs="宋体"/>
          <w:b/>
          <w:sz w:val="32"/>
          <w:szCs w:val="28"/>
        </w:rPr>
        <w:t>需求</w:t>
      </w:r>
    </w:p>
    <w:p>
      <w:pPr>
        <w:spacing w:line="276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智能便携式心电图机，兼容医院现有麦迪克斯心电网络系统。</w:t>
      </w: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采用平板设计，支持12导采集，无线蓝牙传输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支持20000份病例存储。</w:t>
      </w: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支持远程获取诊断报告。</w:t>
      </w: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支持WI-FI、4G、LAN传输。</w:t>
      </w:r>
      <w:bookmarkStart w:id="0" w:name="_GoBack"/>
      <w:bookmarkEnd w:id="0"/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具有Worklist功能，支持HIS提取患者信息。</w:t>
      </w: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hint="eastAsia" w:ascii="Calibri" w:hAnsi="Calibri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宋体" w:hAnsi="宋体" w:eastAsia="宋体" w:cs="宋体"/>
          <w:sz w:val="28"/>
          <w:szCs w:val="28"/>
        </w:rPr>
        <w:t>配</w:t>
      </w:r>
      <w:r>
        <w:rPr>
          <w:rFonts w:hint="eastAsia" w:ascii="Calibri" w:hAnsi="Calibri"/>
          <w:sz w:val="28"/>
          <w:szCs w:val="28"/>
        </w:rPr>
        <w:t>专用台车</w:t>
      </w:r>
      <w:r>
        <w:rPr>
          <w:rFonts w:hint="eastAsia" w:ascii="Calibri" w:hAnsi="Calibri"/>
          <w:sz w:val="28"/>
          <w:szCs w:val="28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276" w:lineRule="auto"/>
        <w:ind w:left="360" w:leftChars="0" w:hanging="360" w:firstLineChars="0"/>
        <w:rPr>
          <w:rFonts w:hint="eastAsia" w:ascii="Calibri" w:hAnsi="Calibri"/>
          <w:sz w:val="28"/>
          <w:szCs w:val="28"/>
          <w:lang w:eastAsia="zh-CN"/>
        </w:rPr>
      </w:pPr>
    </w:p>
    <w:p>
      <w:pPr>
        <w:spacing w:line="276" w:lineRule="auto"/>
        <w:jc w:val="left"/>
        <w:rPr>
          <w:rFonts w:hint="default" w:ascii="Verdana" w:hAnsi="Verdana" w:eastAsia="宋体"/>
          <w:b/>
          <w:sz w:val="24"/>
          <w:lang w:val="en-US" w:eastAsia="zh-CN"/>
        </w:rPr>
      </w:pPr>
      <w:r>
        <w:rPr>
          <w:rFonts w:hint="eastAsia" w:ascii="Verdana" w:hAnsi="Verdana"/>
          <w:b/>
          <w:sz w:val="24"/>
          <w:lang w:val="en-US" w:eastAsia="zh-CN"/>
        </w:rPr>
        <w:t>包含软件部分：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1.软件</w:t>
      </w:r>
      <w:r>
        <w:rPr>
          <w:rFonts w:hint="eastAsia" w:ascii="宋体" w:hAnsi="宋体"/>
          <w:sz w:val="24"/>
          <w:szCs w:val="24"/>
        </w:rPr>
        <w:t>网络化特点鲜明，无论在医院临床科室、还是远程医疗点、外出检查，任何地点都可以获得高品质的心电图信号与诊断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/>
          <w:sz w:val="24"/>
          <w:szCs w:val="24"/>
        </w:rPr>
        <w:t>支持多导心电图采集 + 心电向量 + 频谱心电图采集与分析。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/>
          <w:sz w:val="24"/>
          <w:szCs w:val="24"/>
        </w:rPr>
        <w:t>支持150分钟连续监测、实时记录心电图数据。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宋体" w:hAnsi="宋体"/>
          <w:sz w:val="24"/>
          <w:szCs w:val="24"/>
        </w:rPr>
        <w:t>支持心电图事件记录。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宋体" w:hAnsi="宋体"/>
          <w:sz w:val="24"/>
          <w:szCs w:val="24"/>
        </w:rPr>
        <w:t>测量参数&gt;20种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="宋体" w:hAnsi="宋体"/>
          <w:sz w:val="24"/>
          <w:szCs w:val="24"/>
        </w:rPr>
        <w:t>心电图机支持美国的FDA-XML、欧洲SCP-ECG等国际标准数据格式存储数据。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8.</w:t>
      </w:r>
      <w:r>
        <w:rPr>
          <w:rFonts w:hint="eastAsia" w:ascii="宋体" w:hAnsi="宋体"/>
          <w:sz w:val="24"/>
          <w:szCs w:val="24"/>
        </w:rPr>
        <w:t>提供多种传输方式，可以通过电话、无线、互联网、连接线等多种方式传输心电图数据，并且为数字传输，波形信号没有任何损失。适合科室内检查、院内检查、出诊、会诊等多种情况下使用。</w:t>
      </w:r>
    </w:p>
    <w:p>
      <w:pPr>
        <w:numPr>
          <w:ilvl w:val="0"/>
          <w:numId w:val="0"/>
        </w:numPr>
        <w:spacing w:line="276" w:lineRule="auto"/>
        <w:ind w:left="420" w:leftChars="0" w:hanging="420" w:firstLineChars="0"/>
        <w:rPr>
          <w:rFonts w:hint="eastAsia" w:ascii="宋体" w:hAnsi="宋体"/>
          <w:sz w:val="24"/>
          <w:szCs w:val="24"/>
        </w:rPr>
      </w:pPr>
    </w:p>
    <w:p>
      <w:pPr>
        <w:spacing w:line="276" w:lineRule="auto"/>
        <w:jc w:val="left"/>
        <w:rPr>
          <w:rFonts w:hint="eastAsia" w:ascii="Verdana" w:hAnsi="Verdana"/>
          <w:b/>
          <w:sz w:val="24"/>
        </w:rPr>
      </w:pPr>
    </w:p>
    <w:p/>
    <w:sectPr>
      <w:headerReference r:id="rId3" w:type="default"/>
      <w:pgSz w:w="11906" w:h="16838"/>
      <w:pgMar w:top="386" w:right="1091" w:bottom="779" w:left="1260" w:header="623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b/>
        <w:bCs/>
        <w:sz w:val="24"/>
      </w:rPr>
    </w:pPr>
  </w:p>
  <w:p>
    <w:pPr>
      <w:rPr>
        <w:rFonts w:hint="eastAsi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hNmUwYWUwOWMwNTlhN2ZlMzUwM2UzOGZjM2E2ZjIifQ=="/>
  </w:docVars>
  <w:rsids>
    <w:rsidRoot w:val="00AD2D50"/>
    <w:rsid w:val="00AD0EBE"/>
    <w:rsid w:val="00AD2D50"/>
    <w:rsid w:val="00BF387B"/>
    <w:rsid w:val="00FE7401"/>
    <w:rsid w:val="23BE366D"/>
    <w:rsid w:val="373E1E54"/>
    <w:rsid w:val="37DC3B40"/>
    <w:rsid w:val="3A29130B"/>
    <w:rsid w:val="3BBD1331"/>
    <w:rsid w:val="472965B9"/>
    <w:rsid w:val="47A16C6D"/>
    <w:rsid w:val="578A40D7"/>
    <w:rsid w:val="76E6528C"/>
    <w:rsid w:val="7C2A2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2023-03-20T06:39:00Z</dcterms:created>
  <dc:creator>Administrator</dc:creator>
  <cp:lastModifiedBy>媛</cp:lastModifiedBy>
  <dcterms:modified xsi:type="dcterms:W3CDTF">2023-11-01T09:25:26Z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2D8E7513C2A94BB6A37DB6F404A2687A</vt:lpwstr>
  </property>
</Properties>
</file>