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eastAsia" w:ascii="宋体" w:hAnsi="宋体" w:cs="宋体"/>
          <w:color w:val="auto"/>
          <w:spacing w:val="0"/>
          <w:position w:val="0"/>
          <w:sz w:val="44"/>
          <w:shd w:val="clear" w:color="auto" w:fill="auto"/>
          <w:lang w:val="en-US" w:eastAsia="zh-CN"/>
        </w:rPr>
      </w:pPr>
      <w:r>
        <w:rPr>
          <w:rFonts w:hint="eastAsia" w:ascii="宋体" w:hAnsi="宋体" w:cs="宋体"/>
          <w:color w:val="auto"/>
          <w:spacing w:val="0"/>
          <w:position w:val="0"/>
          <w:sz w:val="44"/>
          <w:shd w:val="clear" w:color="auto" w:fill="auto"/>
          <w:lang w:val="en-US" w:eastAsia="zh-CN"/>
        </w:rPr>
        <w:t>麻醉药品电子处方功能需求</w:t>
      </w:r>
    </w:p>
    <w:p>
      <w:pPr>
        <w:ind w:firstLine="880" w:firstLineChars="200"/>
        <w:jc w:val="center"/>
        <w:rPr>
          <w:rFonts w:hint="eastAsia" w:ascii="宋体" w:hAnsi="宋体" w:cs="宋体"/>
          <w:color w:val="auto"/>
          <w:spacing w:val="0"/>
          <w:position w:val="0"/>
          <w:sz w:val="44"/>
          <w:shd w:val="clear" w:color="auto" w:fill="auto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以麻精一、精二纸质处方为模板，确定电子处方样式：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1、麻、精一处方编号为空项，门诊提取门诊号，住院提取病历号，医师处提取医师电子签名。</w:t>
      </w:r>
    </w:p>
    <w:p>
      <w:pPr>
        <w:ind w:firstLine="640" w:firstLineChars="200"/>
      </w:pP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2、麻、精一和精二处方按照医嘱子分类生成。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NmUwYWUwOWMwNTlhN2ZlMzUwM2UzOGZjM2E2ZjIifQ=="/>
  </w:docVars>
  <w:rsids>
    <w:rsidRoot w:val="00000000"/>
    <w:rsid w:val="1BDE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2023-10-30T05:01:53Z</dcterms:created>
  <dc:creator>Administrator</dc:creator>
  <cp:lastModifiedBy>媛</cp:lastModifiedBy>
  <dcterms:modified xsi:type="dcterms:W3CDTF">2023-10-30T05:03:10Z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497044032A2C49F7929D397D9C7A123A_12</vt:lpwstr>
  </property>
</Properties>
</file>